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i w:val="0"/>
          <w:iCs w:val="0"/>
          <w:sz w:val="20"/>
        </w:rPr>
      </w:pPr>
    </w:p>
    <w:p>
      <w:pPr>
        <w:pStyle w:val="2"/>
        <w:rPr>
          <w:rFonts w:ascii="Times New Roman"/>
          <w:i w:val="0"/>
          <w:iCs w:val="0"/>
          <w:sz w:val="20"/>
        </w:rPr>
      </w:pPr>
    </w:p>
    <w:p>
      <w:pPr>
        <w:pStyle w:val="2"/>
        <w:rPr>
          <w:rFonts w:ascii="Times New Roman"/>
          <w:i w:val="0"/>
          <w:iCs w:val="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44"/>
          <w:szCs w:val="36"/>
          <w:lang w:val="en-US" w:eastAsia="zh-CN"/>
        </w:rPr>
      </w:pPr>
      <w:bookmarkStart w:id="0" w:name="山东黄金集团有限公司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44"/>
          <w:szCs w:val="36"/>
          <w:lang w:val="en-US" w:eastAsia="zh-CN"/>
        </w:rPr>
        <w:t>济宁孔子文化旅游集团</w:t>
      </w:r>
    </w:p>
    <w:p>
      <w:pPr>
        <w:pStyle w:val="2"/>
        <w:spacing w:before="12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44"/>
          <w:szCs w:val="36"/>
          <w:lang w:val="en-US" w:eastAsia="zh-CN"/>
        </w:rPr>
        <w:t>2021年度财务等重大信息公告</w:t>
      </w:r>
    </w:p>
    <w:p>
      <w:pPr>
        <w:pStyle w:val="2"/>
        <w:spacing w:before="12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44"/>
          <w:szCs w:val="36"/>
          <w:lang w:val="en-US" w:eastAsia="zh-CN"/>
        </w:rPr>
      </w:pPr>
    </w:p>
    <w:p>
      <w:pPr>
        <w:pStyle w:val="2"/>
        <w:spacing w:before="12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44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0" w:firstLineChars="0"/>
        <w:jc w:val="center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sz w:val="32"/>
          <w:szCs w:val="32"/>
        </w:rPr>
        <w:t>重要提示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spacing w:after="0" w:line="410" w:lineRule="auto"/>
        <w:jc w:val="both"/>
        <w:rPr>
          <w:rFonts w:hint="eastAsia" w:ascii="黑体" w:eastAsia="黑体"/>
          <w:i w:val="0"/>
          <w:iCs w:val="0"/>
        </w:rPr>
        <w:sectPr>
          <w:footerReference r:id="rId5" w:type="default"/>
          <w:type w:val="continuous"/>
          <w:pgSz w:w="11910" w:h="16840"/>
          <w:pgMar w:top="1440" w:right="1803" w:bottom="1440" w:left="1803" w:header="720" w:footer="1338" w:gutter="0"/>
          <w:pgNumType w:start="1"/>
          <w:cols w:space="0" w:num="1"/>
          <w:rtlGutter w:val="0"/>
          <w:docGrid w:linePitch="0" w:charSpace="0"/>
        </w:sectPr>
      </w:pPr>
    </w:p>
    <w:p>
      <w:pPr>
        <w:spacing w:before="0" w:line="619" w:lineRule="exact"/>
        <w:ind w:left="0" w:right="60" w:firstLine="0"/>
        <w:jc w:val="center"/>
        <w:rPr>
          <w:rFonts w:hint="eastAsia" w:ascii="方正小标宋简体" w:eastAsia="方正小标宋简体"/>
          <w:b/>
          <w:i w:val="0"/>
          <w:iCs w:val="0"/>
          <w:sz w:val="36"/>
        </w:rPr>
      </w:pPr>
      <w:r>
        <w:rPr>
          <w:rFonts w:hint="eastAsia" w:ascii="方正小标宋简体" w:eastAsia="方正小标宋简体"/>
          <w:b/>
          <w:i w:val="0"/>
          <w:iCs w:val="0"/>
          <w:sz w:val="36"/>
        </w:rPr>
        <w:t>目</w:t>
      </w:r>
      <w:r>
        <w:rPr>
          <w:rFonts w:hint="eastAsia" w:ascii="方正小标宋简体" w:eastAsia="方正小标宋简体"/>
          <w:b/>
          <w:i w:val="0"/>
          <w:iCs w:val="0"/>
          <w:sz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i w:val="0"/>
          <w:iCs w:val="0"/>
          <w:sz w:val="36"/>
        </w:rPr>
        <w:t>录</w:t>
      </w:r>
    </w:p>
    <w:p>
      <w:pPr>
        <w:spacing w:before="0" w:line="619" w:lineRule="exact"/>
        <w:ind w:left="0" w:right="60" w:firstLine="0"/>
        <w:jc w:val="center"/>
        <w:rPr>
          <w:rFonts w:hint="eastAsia" w:ascii="方正小标宋简体" w:eastAsia="方正小标宋简体"/>
          <w:b/>
          <w:i w:val="0"/>
          <w:iCs w:val="0"/>
          <w:sz w:val="36"/>
        </w:rPr>
      </w:pPr>
    </w:p>
    <w:p>
      <w:pPr>
        <w:keepNext w:val="0"/>
        <w:keepLines w:val="0"/>
        <w:pageBreakBefore w:val="0"/>
        <w:widowControl w:val="0"/>
        <w:tabs>
          <w:tab w:val="left" w:pos="1419"/>
          <w:tab w:val="right" w:leader="dot" w:pos="8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 w:firstLine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instrText xml:space="preserve"> HYPERLINK \l "_bookmark0" </w:instrTex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第一节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释义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3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1419"/>
          <w:tab w:val="right" w:leader="dot" w:pos="8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 w:firstLine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instrText xml:space="preserve"> HYPERLINK \l "_bookmark1" </w:instrTex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第二节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公司基本情况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3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1419"/>
          <w:tab w:val="right" w:leader="dot" w:pos="8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 w:firstLine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第三节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主要会计数据和财务指标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5</w:t>
      </w:r>
    </w:p>
    <w:p>
      <w:pPr>
        <w:keepNext w:val="0"/>
        <w:keepLines w:val="0"/>
        <w:pageBreakBefore w:val="0"/>
        <w:widowControl w:val="0"/>
        <w:tabs>
          <w:tab w:val="left" w:pos="1419"/>
          <w:tab w:val="right" w:leader="dot" w:pos="8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 w:firstLine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第四节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财务会计报告摘要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1419"/>
          <w:tab w:val="right" w:leader="dot" w:pos="8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 w:firstLine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第五节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财务预算执行情况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1419"/>
          <w:tab w:val="right" w:leader="dot" w:pos="85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right="0" w:firstLine="0"/>
        <w:jc w:val="left"/>
        <w:textAlignment w:val="auto"/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第六节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重大事项</w:t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ab/>
      </w:r>
      <w:r>
        <w:rPr>
          <w:rFonts w:hint="default" w:ascii="Times New Roman" w:hAnsi="Times New Roman" w:eastAsia="方正黑体简体" w:cs="Times New Roman"/>
          <w:i w:val="0"/>
          <w:iCs w:val="0"/>
          <w:sz w:val="32"/>
          <w:szCs w:val="32"/>
        </w:rPr>
        <w:t>7</w:t>
      </w:r>
    </w:p>
    <w:p>
      <w:pPr>
        <w:spacing w:after="0"/>
        <w:jc w:val="left"/>
        <w:rPr>
          <w:rFonts w:hint="eastAsia" w:ascii="黑体" w:eastAsia="黑体"/>
          <w:i w:val="0"/>
          <w:iCs w:val="0"/>
          <w:sz w:val="30"/>
        </w:rPr>
        <w:sectPr>
          <w:pgSz w:w="11910" w:h="16840"/>
          <w:pgMar w:top="1440" w:right="1803" w:bottom="1440" w:left="1803" w:header="720" w:footer="1338" w:gutter="0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</w:pPr>
      <w:bookmarkStart w:id="1" w:name="_bookmark0"/>
      <w:bookmarkEnd w:id="1"/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第一节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释义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rFonts w:ascii="方正小标宋简体"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一、本公告内容中，除非文义另有所指，下列词语具有如下含义：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bookmarkStart w:id="2" w:name="_bookmark1"/>
      <w:bookmarkEnd w:id="2"/>
      <w:bookmarkStart w:id="3" w:name="_bookmark1"/>
      <w:bookmarkEnd w:id="3"/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.济宁孔子文旅集团、文旅集团、集团公司、集团、公司：指济宁孔子文化旅游集团有限公司。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黑体" w:eastAsia="黑体"/>
          <w:b/>
          <w:bCs w:val="0"/>
          <w:i w:val="0"/>
          <w:iCs w:val="0"/>
          <w:sz w:val="32"/>
          <w:szCs w:val="32"/>
        </w:rPr>
      </w:pPr>
      <w:r>
        <w:rPr>
          <w:rFonts w:hint="eastAsia" w:ascii="黑体" w:eastAsia="黑体"/>
          <w:b/>
          <w:bCs w:val="0"/>
          <w:i w:val="0"/>
          <w:iCs w:val="0"/>
          <w:sz w:val="32"/>
          <w:szCs w:val="32"/>
        </w:rPr>
        <w:t>二、本信息公告口径说明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1.数据列报口径：除特别说明外，为集团合并口径。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2.数据计量单位：除特别注明外，货币单位为人民币。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2312" w:cs="Times New Roman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第二节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公司基本情况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rFonts w:ascii="方正小标宋简体"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中文名称：济宁孔子文化旅游集团有限公司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简        称：济宁孔子文旅集团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注册地址：济宁市高新区洸河街道吴泰闸路23号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经营范围：文化旅游资源及景区的规划设计、开发建设、运营管理; 酒店、宾馆的开发建设、经营及管理服务。旅行社经营及管理服务，会议及展览服务;文化旅游项目的规划、投资、开发、建设及运营管理。客运服务、停车场服务; 文化创意和旅游商品的设计、研发、经营;公共文化旅游设施及旅游地产的投资开发，房屋装饰装修、物业管理及自有场地租赁;文化旅游信息咨询、策划服务、教育信息咨询服务。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办公地址：济宁市高新区洸河街道吴泰闸路23号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网        址：www.jnkzwljt.com/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instrText xml:space="preserve"> HYPERLINK "mailto:jnkzwljt@163.com" </w:instrTex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jnkzwljt@163.com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二、公司简介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公司简介：济宁孔子文化旅游集团系济宁市委、市政府主持成立的全资国有大型文旅企业，注册资本金8.94亿元，于2019年5月30日挂牌成立。作为弘扬优秀传统文化、推动文化旅游深度融合发展的重要平台，集团承担着济宁文化旅游国有资产运营及管理、国有资本运作、文化旅游项目建设投资等职能。下设景区运营管理、旅游宾馆酒店运营管理、项目开发建设、文化创意商品研发、文化旅游投融资运营、研学游与文旅职业培训六大板块，拥有济宁旅游惠民卡发行等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经过两批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highlight w:val="none"/>
          <w:lang w:val="en-US" w:eastAsia="zh-CN"/>
        </w:rPr>
        <w:t>涉旅资源的整合，集团现拥有十三家较为成熟的文旅企业，成立四家平台公司，下辖星级酒店、A级旅行社、大型游客中心、研学游、康养游基地及其他景点，各级子公司达50余家，职工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2000余人。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未来发展中，济宁孔子文旅集团将以“改革、创新、效益”为主线，按照“发展大旅游、组建大集团、形成大产业”的目标思路，大力实施“652”战略，重点建设以孔子为引领的儒家文化品牌、以运河文化为主线的文旅康养项目品牌、以东方儒家为特色的餐饮服务品牌、以文化创意为核心的旅游商品品牌、以智慧旅游为依托的全域旅游品牌五大品牌，整合一批优质资源、策划一批精品线路、建设一批核心项目，加大对外合作力度，全力打造“省内一流、全国知名”的文化旅游产业综合服务平台、运营平台、投融资平台，为助推济宁市乃至全省文旅融合高质量发展做出积极贡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第三节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主要会计数据和财务指标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rFonts w:ascii="方正小标宋简体"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w w:val="95"/>
          <w:sz w:val="32"/>
          <w:szCs w:val="32"/>
        </w:rPr>
        <w:t>单位：万元</w:t>
      </w:r>
    </w:p>
    <w:tbl>
      <w:tblPr>
        <w:tblStyle w:val="3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2340"/>
        <w:gridCol w:w="2070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项</w:t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目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本期金额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上期金额</w:t>
            </w:r>
          </w:p>
        </w:tc>
        <w:tc>
          <w:tcPr>
            <w:tcW w:w="222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position w:val="1"/>
                <w:sz w:val="32"/>
                <w:szCs w:val="32"/>
              </w:rPr>
              <w:t>变动比例</w:t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pacing w:val="12"/>
                <w:position w:val="1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pacing w:val="-79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pacing w:val="12"/>
                <w:w w:val="99"/>
                <w:sz w:val="32"/>
                <w:szCs w:val="32"/>
              </w:rPr>
              <w:drawing>
                <wp:inline distT="0" distB="0" distL="0" distR="0">
                  <wp:extent cx="85090" cy="1549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" cy="15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position w:val="1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56741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67519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51118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64525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销售费用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4445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3151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管理费用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12309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9621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财务费用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-77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-138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营业利润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8016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4978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投资收益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-10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8190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6319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已交税费总额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4544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2206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5197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4793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3"/>
                <w:position w:val="1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利润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3"/>
                <w:position w:val="1"/>
                <w:sz w:val="32"/>
                <w:szCs w:val="32"/>
              </w:rPr>
              <w:t>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6"/>
                <w:position w:val="1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-13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9"/>
                <w:w w:val="100"/>
                <w:sz w:val="32"/>
                <w:szCs w:val="32"/>
              </w:rPr>
              <w:drawing>
                <wp:inline distT="0" distB="0" distL="0" distR="0">
                  <wp:extent cx="75565" cy="135890"/>
                  <wp:effectExtent l="0" t="0" r="635" b="16510"/>
                  <wp:docPr id="3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36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）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14.13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7.37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项</w:t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ab/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目</w:t>
            </w:r>
          </w:p>
        </w:tc>
        <w:tc>
          <w:tcPr>
            <w:tcW w:w="234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期末余额</w:t>
            </w:r>
          </w:p>
        </w:tc>
        <w:tc>
          <w:tcPr>
            <w:tcW w:w="207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bookmarkStart w:id="4" w:name="_GoBack"/>
            <w:bookmarkEnd w:id="4"/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年初余额</w:t>
            </w:r>
          </w:p>
        </w:tc>
        <w:tc>
          <w:tcPr>
            <w:tcW w:w="222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1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 xml:space="preserve">变动比例（ </w:t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drawing>
                <wp:inline distT="0" distB="0" distL="0" distR="0">
                  <wp:extent cx="85090" cy="154940"/>
                  <wp:effectExtent l="0" t="0" r="10160" b="1651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4" cy="155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Microsoft JhengHei" w:cs="Times New Roman"/>
                <w:b/>
                <w:bCs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资产总额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635685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563271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负债总额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144344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103198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5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</w:rPr>
              <w:t>所有者权益</w:t>
            </w:r>
          </w:p>
        </w:tc>
        <w:tc>
          <w:tcPr>
            <w:tcW w:w="23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491341</w:t>
            </w:r>
          </w:p>
        </w:tc>
        <w:tc>
          <w:tcPr>
            <w:tcW w:w="207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 w:eastAsia="zh-CN"/>
              </w:rPr>
              <w:t>460073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position w:val="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7%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第四节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财务会计报告摘要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rFonts w:ascii="方正小标宋简体"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财务报表编制基础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本公司财务报表以持续经营假设为基础，根据实际发生的交易和事项，按照财政部发布的《企业会计准则——基本准则》（财政部令第 33号发布、财政部令第76号修订）、于2006 年2月15日及其后颁布和修订的42项具体会计准则、企业会计准则应用指南、企业会计准则解释及其他相关规定（以下合称"企业会计准则"）规定编制。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根据企业会计准则的相关规定，本公司会计核算以权责发生制为基础。除某些金融工具和投资性房地产外，本财务报表均以历史成本为计量基础。持有待售的非流动资产，按公允价值减去预计费用后的金额，以及符合持有待售条件时的原账面价值，取两者孰低计价。资产如果发生减值，则按照相关规定计提相应的减值准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会计政策、会计估计变更及前期重大会计差错更正情况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三、合并范围变动情况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sectPr>
          <w:pgSz w:w="11910" w:h="16840"/>
          <w:pgMar w:top="1440" w:right="1803" w:bottom="1440" w:left="1803" w:header="720" w:footer="1338" w:gutter="0"/>
          <w:cols w:space="0" w:num="1"/>
          <w:rtlGutter w:val="0"/>
          <w:docGrid w:linePitch="0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第五节 财务预算执行情况</w:t>
      </w: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ascii="方正小标宋简体"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/>
        <w:jc w:val="right"/>
        <w:textAlignment w:val="auto"/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val="en-US" w:eastAsia="zh-CN" w:bidi="zh-CN"/>
        </w:rPr>
        <w:t>单位：万元</w:t>
      </w:r>
    </w:p>
    <w:tbl>
      <w:tblPr>
        <w:tblStyle w:val="3"/>
        <w:tblW w:w="9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2240"/>
        <w:gridCol w:w="2240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7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  <w:t>项</w:t>
            </w: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  <w:tab/>
            </w: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  <w:t>目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  <w:t>本期金额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  <w:t>年度预算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i w:val="0"/>
                <w:iCs w:val="0"/>
                <w:sz w:val="32"/>
                <w:szCs w:val="32"/>
              </w:rPr>
              <w:t>完成比例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z w:val="32"/>
                <w:szCs w:val="32"/>
              </w:rPr>
              <w:t>营业总收入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43,529.1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000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8.82%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z w:val="32"/>
                <w:szCs w:val="32"/>
              </w:rPr>
              <w:t>营业总成本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44,969.5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45705.56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-1.61%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sz w:val="32"/>
                <w:szCs w:val="32"/>
              </w:rPr>
              <w:t>利润总额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1,082.4</w:t>
            </w:r>
          </w:p>
        </w:tc>
        <w:tc>
          <w:tcPr>
            <w:tcW w:w="22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  <w:t>000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8.24%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jc w:val="both"/>
        <w:textAlignment w:val="auto"/>
        <w:rPr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 w:firstLine="0"/>
        <w:jc w:val="center"/>
        <w:textAlignment w:val="auto"/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i w:val="0"/>
          <w:iCs w:val="0"/>
          <w:sz w:val="32"/>
          <w:szCs w:val="32"/>
        </w:rPr>
        <w:t>第六节  重大事项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right="0"/>
        <w:textAlignment w:val="auto"/>
        <w:rPr>
          <w:rFonts w:ascii="方正小标宋简体"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  <w:t>重要人事任免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中共济宁市委员会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《关于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王崇景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等同志任免的通知》（济委〔2021〕29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的通知，及《中华人民共和国公司法》《济宁孔子文化旅游集团公司章程》有关规定。经集团董事会研究决定：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-6"/>
          <w:sz w:val="32"/>
          <w:szCs w:val="32"/>
          <w:lang w:val="en-US" w:eastAsia="zh-CN"/>
        </w:rPr>
        <w:t>聘任孟进同志为济宁孔子文化旅游集团有限公司总经理，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聘期三年。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rightChars="0"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sz w:val="32"/>
          <w:szCs w:val="32"/>
        </w:rPr>
      </w:pPr>
    </w:p>
    <w:sectPr>
      <w:pgSz w:w="11910" w:h="16840"/>
      <w:pgMar w:top="1440" w:right="1803" w:bottom="1440" w:left="1803" w:header="720" w:footer="1338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81FAF1-8DA0-49C5-AC67-3E38312843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037D04-54DB-4EF2-8B54-809952057A7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6F2025B-77B2-4AB9-BDD8-7F91118E42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96AE380-36C1-4DE9-AECB-03B90252A824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D849B9BE-42DF-41E0-909E-7F9D2F3197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9702165</wp:posOffset>
              </wp:positionV>
              <wp:extent cx="470535" cy="203835"/>
              <wp:effectExtent l="0" t="0" r="0" b="0"/>
              <wp:wrapNone/>
              <wp:docPr id="4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9.2pt;margin-top:763.95pt;height:16.05pt;width:37.05pt;mso-position-horizontal-relative:page;mso-position-vertical-relative:page;z-index:-251657216;mso-width-relative:page;mso-height-relative:page;" filled="f" stroked="f" coordsize="21600,21600" o:gfxdata="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1CJs92wAAAA0BAAAPAAAAAAAAAAEAIAAAACIAAABkcnMvZG93bnJldi54bWxQ&#10;SwECFAAUAAAACACHTuJA+lVFxr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E3012"/>
    <w:multiLevelType w:val="singleLevel"/>
    <w:tmpl w:val="8D2E30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3128A6"/>
    <w:multiLevelType w:val="singleLevel"/>
    <w:tmpl w:val="653128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GIyMzMxOTdmOGFiN2RiOGUwNWIxZGNjNzY4NjMifQ=="/>
  </w:docVars>
  <w:rsids>
    <w:rsidRoot w:val="00000000"/>
    <w:rsid w:val="01B45DAB"/>
    <w:rsid w:val="032A643D"/>
    <w:rsid w:val="05AD3936"/>
    <w:rsid w:val="06F757B1"/>
    <w:rsid w:val="08934BCF"/>
    <w:rsid w:val="09A66C11"/>
    <w:rsid w:val="0A670558"/>
    <w:rsid w:val="0B8A5255"/>
    <w:rsid w:val="0C057EC4"/>
    <w:rsid w:val="103C6E2A"/>
    <w:rsid w:val="13CC1DBC"/>
    <w:rsid w:val="1AE86388"/>
    <w:rsid w:val="22701960"/>
    <w:rsid w:val="24890988"/>
    <w:rsid w:val="2A6410EA"/>
    <w:rsid w:val="2FBC06DB"/>
    <w:rsid w:val="344B1A12"/>
    <w:rsid w:val="365E7949"/>
    <w:rsid w:val="370004BF"/>
    <w:rsid w:val="39FB1645"/>
    <w:rsid w:val="3E4058F6"/>
    <w:rsid w:val="43AD6888"/>
    <w:rsid w:val="45F429B0"/>
    <w:rsid w:val="495F16FD"/>
    <w:rsid w:val="4D81237A"/>
    <w:rsid w:val="4DD44051"/>
    <w:rsid w:val="4FE81846"/>
    <w:rsid w:val="50160CA0"/>
    <w:rsid w:val="5BC7550C"/>
    <w:rsid w:val="6472739A"/>
    <w:rsid w:val="65536CCA"/>
    <w:rsid w:val="671944B5"/>
    <w:rsid w:val="67D946B4"/>
    <w:rsid w:val="68947FCE"/>
    <w:rsid w:val="707C4F86"/>
    <w:rsid w:val="71416719"/>
    <w:rsid w:val="72EE2B92"/>
    <w:rsid w:val="75991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71"/>
      <w:ind w:left="1182" w:hanging="32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49"/>
      <w:ind w:left="104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1810</Words>
  <Characters>2096</Characters>
  <TotalTime>174</TotalTime>
  <ScaleCrop>false</ScaleCrop>
  <LinksUpToDate>false</LinksUpToDate>
  <CharactersWithSpaces>2147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2021-08-17T08:25:00Z</dcterms:created>
  <dc:creator>孙庆云</dc:creator>
  <cp:lastModifiedBy>BGG</cp:lastModifiedBy>
  <cp:lastPrinted>2022-02-17T00:41:00Z</cp:lastPrinted>
  <dcterms:modified xsi:type="dcterms:W3CDTF">2022-07-18T06:27:33Z</dcterms:modified>
  <dc:title>山东省省管企业财务等重大信息公开披露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F8E5BAA24A8F4B41AA437D18A5D54D09</vt:lpwstr>
  </property>
</Properties>
</file>